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6D3BD1"/>
          <w:sz w:val="16"/>
          <w:szCs w:val="16"/>
          <w:b w:val="1"/>
          <w:bCs w:val="1"/>
          <w:smallCaps w:val="0"/>
          <w:caps w:val="1"/>
        </w:rPr>
        <w:t xml:space="preserve">مراجعات الرهان العربية</w:t>
      </w:r>
    </w:p>
    <w:p>
      <w:pPr>
        <w:pStyle w:val="Heading1"/>
      </w:pPr>
      <w:bookmarkStart w:id="0" w:name="_Toc0"/>
      <w:r>
        <w:t>مراجعة Melbet (ميل بيت): الرهان والمكافآت في 2026</w:t>
      </w:r>
      <w:bookmarkEnd w:id="0"/>
    </w:p>
    <w:p>
      <w:pPr>
        <w:spacing w:after="80"/>
      </w:pPr>
      <w:r>
        <w:rPr>
          <w:color w:val="655D75"/>
          <w:sz w:val="24"/>
          <w:szCs w:val="24"/>
        </w:rPr>
        <w:t xml:space="preserve">مراجعة شاملة لـ Melbet (ميل بيت) 2026: خطوط الرهان، المكافآت، التطبيق، الكازينو وتسجيل الدخول. إيجابيات وسلبيات شركة المراهنات بصدق ودون مبالغة.</w:t>
      </w:r>
    </w:p>
    <w:p>
      <w:pPr>
        <w:spacing w:after="200"/>
      </w:pPr>
      <w:r>
        <w:rPr>
          <w:color w:val="655D75"/>
          <w:sz w:val="18"/>
          <w:szCs w:val="18"/>
        </w:rPr>
        <w:t xml:space="preserve">Tariq Mansour, محرر المراهنات · 21.04.2026</w:t>
      </w:r>
    </w:p>
    <w:p>
      <w:pPr>
        <w:spacing w:after="200"/>
        <w:shd w:val="clear" w:fill="EFE9FB"/>
      </w:pPr>
      <w:r>
        <w:rPr>
          <w:color w:val="6D3BD1"/>
          <w:b w:val="1"/>
          <w:bCs w:val="1"/>
        </w:rPr>
        <w:t xml:space="preserve">TL;DR  </w:t>
      </w:r>
      <w:r>
        <w:rPr>
          <w:sz w:val="20"/>
          <w:szCs w:val="20"/>
        </w:rPr>
        <w:t xml:space="preserve">Melbet (ميل بيت) شركة مراهنة دولية انطلقت قرابة عام 2012، وتجمع الرهان الرياضي والمباشر والكازينو وألعاب الكراش مثل Aviator في حساب واحد. في مصر تُستخدم طرق دفع محلية كفودافون كاش وفوري، وفي الخليج محافظ وعملات رقمية. أبرز نقاط القوة: تغطية رياضية واسعة، تطبيق أندرويد وiOS، وقسم كازينو قوي. أبرز التحفّظات: الشركة غير مرخّصة محلياً في معظم دول MENA ويتم الوصول عبر روابط بديلة، وقيم المكافآت والحدود متغيّرة وتُحدَّث على الموقع الرسمي. هذه المراجعة إطار تقييم موضوعي يعرض المزايا والعيوب دون مبالغة ليقرّر اللاعب بنفسه. 18+ والعب بمسؤولية.</w:t>
      </w:r>
    </w:p>
    <w:p>
      <w:pPr>
        <w:pStyle w:val="Heading2"/>
      </w:pPr>
      <w:bookmarkStart w:id="1" w:name="_Toc1"/>
      <w:r>
        <w:t>ما هو Melbet ومكانته في السوق</w:t>
      </w:r>
      <w:bookmarkEnd w:id="1"/>
    </w:p>
    <w:p>
      <w:pPr>
        <w:spacing w:after="80"/>
      </w:pPr>
      <w:r>
        <w:rPr>
          <w:b w:val="1"/>
          <w:bCs w:val="1"/>
        </w:rPr>
        <w:t xml:space="preserve">Melbet شركة مراهنة دولية انطلقت قرابة عام 2012، تجمع الرهان الرياضي والكازينو وألعاب الكراش في منصّة واحدة، ولها حضور ملحوظ في منطقة الشرق الأوسط وشمال أفريقيا بما فيها مصر والخليج.</w:t>
      </w:r>
    </w:p>
    <w:p>
      <w:pPr/>
      <w:r>
        <w:rPr/>
        <w:t xml:space="preserve">تعمل Melbet كمنصّة مراهنة شاملة منذ نحو 2012، وتوسّعت تدريجياً لتغطّي عشرات الأسواق حول العالم. تقدّم واجهة بالعربية والإنجليزية، وتركّز في المنطقة على الأحداث المحلية كالدوري المصري الممتاز والدوريات الخليجية إلى جانب البطولات الأوروبية والدولية.</w:t>
      </w:r>
    </w:p>
    <w:p>
      <w:pPr/>
      <w:r>
        <w:rPr/>
        <w:t xml:space="preserve">يجب توضيح وضعها القانوني بصراحة: Melbet غير مرخّصة رسمياً في معظم دول MENA، وتعمل غالباً بترخيص دولي نمطي (كوراساو). لذلك يتم الوصول إليها عادةً عبر روابط بديلة أو التطبيق. هذا واقع يعرفه اللاعب قبل التسجيل لأنه يؤثّر على استقرار الوصول وطريقة التعامل مع الحساب.</w:t>
      </w:r>
    </w:p>
    <w:p>
      <w:pPr>
        <w:numPr>
          <w:ilvl w:val="0"/>
          <w:numId w:val="3"/>
        </w:numPr>
      </w:pPr>
      <w:r>
        <w:rPr>
          <w:b w:val="1"/>
          <w:bCs w:val="1"/>
        </w:rPr>
        <w:t xml:space="preserve">سنة الانطلاق:</w:t>
      </w:r>
      <w:r>
        <w:rPr/>
        <w:t xml:space="preserve"> قرابة 2012، ما يمنحها سجلّاً تشغيلياً معقولاً</w:t>
      </w:r>
    </w:p>
    <w:p>
      <w:pPr>
        <w:numPr>
          <w:ilvl w:val="0"/>
          <w:numId w:val="3"/>
        </w:numPr>
      </w:pPr>
      <w:r>
        <w:rPr>
          <w:b w:val="1"/>
          <w:bCs w:val="1"/>
        </w:rPr>
        <w:t xml:space="preserve">اللغات:</w:t>
      </w:r>
      <w:r>
        <w:rPr/>
        <w:t xml:space="preserve"> العربية والإنجليزية ضمن لغات كثيرة</w:t>
      </w:r>
    </w:p>
    <w:p>
      <w:pPr>
        <w:numPr>
          <w:ilvl w:val="0"/>
          <w:numId w:val="3"/>
        </w:numPr>
      </w:pPr>
      <w:r>
        <w:rPr>
          <w:b w:val="1"/>
          <w:bCs w:val="1"/>
        </w:rPr>
        <w:t xml:space="preserve">المنتجات:</w:t>
      </w:r>
      <w:r>
        <w:rPr/>
        <w:t xml:space="preserve"> رهان رياضي، مباشر، كازينو، كازينو مباشر، ألعاب كراش، رياضات إلكترونية</w:t>
      </w:r>
    </w:p>
    <w:p>
      <w:pPr>
        <w:numPr>
          <w:ilvl w:val="0"/>
          <w:numId w:val="3"/>
        </w:numPr>
      </w:pPr>
      <w:r>
        <w:rPr>
          <w:b w:val="1"/>
          <w:bCs w:val="1"/>
        </w:rPr>
        <w:t xml:space="preserve">الوضع المحلي:</w:t>
      </w:r>
      <w:r>
        <w:rPr/>
        <w:t xml:space="preserve"> غير مرخّصة في معظم MENA؛ الوصول عبر روابط بديلة</w:t>
      </w:r>
    </w:p>
    <w:p>
      <w:pPr/>
      <w:r>
        <w:rPr/>
        <w:t xml:space="preserve">تقوم مكانتها في السوق العربي على الانتشار والتغطية أكثر من الترخيص المحلي، وهذا التوازن بين السعة والمخاطرة هو محور هذه المراجعة.</w:t>
      </w:r>
    </w:p>
    <w:p>
      <w:pPr>
        <w:spacing w:before="60" w:after="160"/>
      </w:pPr>
      <w:r>
        <w:rPr>
          <w:color w:val="655D75"/>
          <w:i w:val="1"/>
          <w:iCs w:val="1"/>
        </w:rPr>
        <w:t xml:space="preserve">علامة دولية واسعة الانتشار قائمة منذ سنوات، لكنها غير مرخّصة محلياً والوصول إليها يتم عبر روابط بديلة.</w:t>
      </w:r>
    </w:p>
    <w:p>
      <w:pPr>
        <w:pStyle w:val="Heading2"/>
      </w:pPr>
      <w:bookmarkStart w:id="2" w:name="_Toc2"/>
      <w:r>
        <w:t>أرقام Melbet الأساسية</w:t>
      </w:r>
      <w:bookmarkEnd w:id="2"/>
    </w:p>
    <w:p>
      <w:pPr>
        <w:spacing w:after="80"/>
      </w:pPr>
      <w:r>
        <w:rPr>
          <w:b w:val="1"/>
          <w:bCs w:val="1"/>
        </w:rPr>
        <w:t xml:space="preserve">تتلخّص هوية Melbet في نقاط ثابتة: سنة الانطلاق، نوع المنتجات، المنصّات المدعومة وطرق الدفع المحلية. أما القيم المالية فمتغيّرة وتُحدَّث على الموقع الرسمي ولا يُعتمد عليها كرقم قاطع.</w:t>
      </w:r>
    </w:p>
    <w:p>
      <w:pPr/>
      <w:r>
        <w:rPr/>
        <w:t xml:space="preserve">قبل التفاصيل، تساعد لمحة سريعة بالأرقام على فهم حجم المنصّة وما تقدّمه. تجنّبنا ذكر مبالغ بونص أو حدود دقيقة لأنها تختلف بحسب المنطقة والوقت، ويجب التحقق منها مباشرة على الموقع الرسمي.</w:t>
      </w:r>
    </w:p>
    <w:p>
      <w:pPr>
        <w:numPr>
          <w:ilvl w:val="0"/>
          <w:numId w:val="4"/>
        </w:numPr>
      </w:pPr>
      <w:r>
        <w:rPr/>
        <w:t xml:space="preserve">سنة الانطلاق — قرابة 2012</w:t>
      </w:r>
    </w:p>
    <w:p>
      <w:pPr>
        <w:numPr>
          <w:ilvl w:val="0"/>
          <w:numId w:val="4"/>
        </w:numPr>
      </w:pPr>
      <w:r>
        <w:rPr/>
        <w:t xml:space="preserve">المنتجات — رياضة، مباشر، كازينو، كازينو مباشر، كراش، إلكترونية</w:t>
      </w:r>
    </w:p>
    <w:p>
      <w:pPr>
        <w:numPr>
          <w:ilvl w:val="0"/>
          <w:numId w:val="4"/>
        </w:numPr>
      </w:pPr>
      <w:r>
        <w:rPr/>
        <w:t xml:space="preserve">المنصّات — موقع كامل، موقع محمول، تطبيق أندرويد APK، تطبيق iOS</w:t>
      </w:r>
    </w:p>
    <w:p>
      <w:pPr>
        <w:numPr>
          <w:ilvl w:val="0"/>
          <w:numId w:val="4"/>
        </w:numPr>
      </w:pPr>
      <w:r>
        <w:rPr/>
        <w:t xml:space="preserve">طرق الدفع في مصر — فودافون كاش، فوري، بطاقات محلية/دولية، محافظ</w:t>
      </w:r>
    </w:p>
    <w:p>
      <w:pPr>
        <w:numPr>
          <w:ilvl w:val="0"/>
          <w:numId w:val="4"/>
        </w:numPr>
      </w:pPr>
      <w:r>
        <w:rPr/>
        <w:t xml:space="preserve">طرق الدفع في الخليج — عملات رقمية، محافظ دولية، بطاقات</w:t>
      </w:r>
    </w:p>
    <w:p>
      <w:pPr>
        <w:numPr>
          <w:ilvl w:val="0"/>
          <w:numId w:val="4"/>
        </w:numPr>
      </w:pPr>
      <w:r>
        <w:rPr/>
        <w:t xml:space="preserve">العملة — الجنيه المصري (EGP) ودول أخرى حسب البلد</w:t>
      </w:r>
    </w:p>
    <w:p>
      <w:pPr>
        <w:numPr>
          <w:ilvl w:val="0"/>
          <w:numId w:val="4"/>
        </w:numPr>
      </w:pPr>
      <w:r>
        <w:rPr/>
        <w:t xml:space="preserve">الحد الأدنى للرهان والإيداع والسحب — متغيّر — يُحدَّث على الموقع الرسمي</w:t>
      </w:r>
    </w:p>
    <w:p>
      <w:pPr/>
      <w:r>
        <w:rPr/>
        <w:t xml:space="preserve">يلاحظ القارئ أن الثابت هو البنية (منتجات، منصّات، دفع محلي)، بينما المتغيّر هو الأرقام المالية. هذه التفرقة ضرورية لتقييم سليم، فلا قيمة لرقم بونص قد يكون تغيّر بالفعل.</w:t>
      </w:r>
    </w:p>
    <w:p>
      <w:pPr>
        <w:spacing w:before="60" w:after="160"/>
      </w:pPr>
      <w:r>
        <w:rPr>
          <w:color w:val="655D75"/>
          <w:i w:val="1"/>
          <w:iCs w:val="1"/>
        </w:rPr>
        <w:t xml:space="preserve">احفظ البنية الثابتة وتحقّق من كل رقم مالي مباشرة على الموقع الرسمي قبل الاعتماد عليه.</w:t>
      </w:r>
    </w:p>
    <w:p>
      <w:pPr>
        <w:pStyle w:val="Heading2"/>
      </w:pPr>
      <w:bookmarkStart w:id="3" w:name="_Toc3"/>
      <w:r>
        <w:t>خطوط الرهان والأسعار والمنتجات</w:t>
      </w:r>
      <w:bookmarkEnd w:id="3"/>
    </w:p>
    <w:p>
      <w:pPr>
        <w:spacing w:after="80"/>
      </w:pPr>
      <w:r>
        <w:rPr>
          <w:b w:val="1"/>
          <w:bCs w:val="1"/>
        </w:rPr>
        <w:t xml:space="preserve">تقدّم Melbet تغطية رياضية واسعة قبل المباراة وأثناءها، إلى جانب كازينو وألعاب كراش. عمق الأسواق على الأحداث الكبرى من أبرز نقاط قوتها، بينما الهامش متغيّر بحسب الرياضة والحدث.</w:t>
      </w:r>
    </w:p>
    <w:p>
      <w:pPr/>
      <w:r>
        <w:rPr/>
        <w:t xml:space="preserve">على صعيد الرهان الرياضي، تغطّي المنصّة كرة القدم بكثافة — الدوري المصري الممتاز، الدوريات الخليجية، دوري أبطال أوروبا وأفضل خمسة دوريات أوروبية — مع أسواق متعدّدة لكل مباراة تشمل النتيجة والأهداف والركنيات. تتوفّر أيضاً رياضات القتال والتنس والرياضات الإلكترونية.</w:t>
      </w:r>
    </w:p>
    <w:p>
      <w:pPr/>
      <w:r>
        <w:rPr/>
        <w:t xml:space="preserve">الرهان المباشر (لايف) يتيح المراهنة أثناء الحدث مع تحديث الأسعار لحظياً، وبعض المباريات يصاحبها رسم بياني للمجريات. أما الكازينو فيضم سلوتس وألعاب طاولة وكازينو مباشراً، إضافة إلى ألعاب الكراش وعلى رأسها Aviator من مزوّد Spribe بمعدل عائد معلن من المزوّد حول 97%.</w:t>
      </w:r>
    </w:p>
    <w:p>
      <w:pPr>
        <w:numPr>
          <w:ilvl w:val="0"/>
          <w:numId w:val="5"/>
        </w:numPr>
      </w:pPr>
      <w:r>
        <w:rPr>
          <w:b w:val="1"/>
          <w:bCs w:val="1"/>
        </w:rPr>
        <w:t xml:space="preserve">الرياضة:</w:t>
      </w:r>
      <w:r>
        <w:rPr/>
        <w:t xml:space="preserve"> تغطية واسعة قبل المباراة وأسواق عميقة للأحداث الكبرى</w:t>
      </w:r>
    </w:p>
    <w:p>
      <w:pPr>
        <w:numPr>
          <w:ilvl w:val="0"/>
          <w:numId w:val="5"/>
        </w:numPr>
      </w:pPr>
      <w:r>
        <w:rPr>
          <w:b w:val="1"/>
          <w:bCs w:val="1"/>
        </w:rPr>
        <w:t xml:space="preserve">اللايف:</w:t>
      </w:r>
      <w:r>
        <w:rPr/>
        <w:t xml:space="preserve"> أسعار لحظية وأدوات متابعة أثناء الحدث</w:t>
      </w:r>
    </w:p>
    <w:p>
      <w:pPr>
        <w:numPr>
          <w:ilvl w:val="0"/>
          <w:numId w:val="5"/>
        </w:numPr>
      </w:pPr>
      <w:r>
        <w:rPr>
          <w:b w:val="1"/>
          <w:bCs w:val="1"/>
        </w:rPr>
        <w:t xml:space="preserve">الكازينو:</w:t>
      </w:r>
      <w:r>
        <w:rPr/>
        <w:t xml:space="preserve"> سلوتس، طاولة، كازينو مباشر</w:t>
      </w:r>
    </w:p>
    <w:p>
      <w:pPr>
        <w:numPr>
          <w:ilvl w:val="0"/>
          <w:numId w:val="5"/>
        </w:numPr>
      </w:pPr>
      <w:r>
        <w:rPr>
          <w:b w:val="1"/>
          <w:bCs w:val="1"/>
        </w:rPr>
        <w:t xml:space="preserve">الكراش:</w:t>
      </w:r>
      <w:r>
        <w:rPr/>
        <w:t xml:space="preserve"> Aviator وألعاب مشابهة تعتمد على مولّد أرقام عشوائية (RNG)</w:t>
      </w:r>
    </w:p>
    <w:p>
      <w:pPr/>
      <w:r>
        <w:rPr/>
        <w:t xml:space="preserve">أما الهامش فيتراوح نمطياً للأحداث الكبرى بين ~5% و~8% ويرتفع للأسواق النادرة؛ يكون أكثر تنافسية على المباريات الكبرى وأقل على البطولات الصغيرة. التفاصيل في صفحة خطوط الرهان والأسعار.</w:t>
      </w:r>
    </w:p>
    <w:p>
      <w:pPr>
        <w:spacing w:before="60" w:after="160"/>
      </w:pPr>
      <w:r>
        <w:rPr>
          <w:color w:val="655D75"/>
          <w:i w:val="1"/>
          <w:iCs w:val="1"/>
        </w:rPr>
        <w:t xml:space="preserve">القوة في اتساع التغطية وعمق الأسواق الكبرى وتنوّع المنتجات، مع هامش يتفاوت بحسب الرياضة والحدث.</w:t>
      </w:r>
    </w:p>
    <w:p>
      <w:pPr>
        <w:pStyle w:val="Heading2"/>
      </w:pPr>
      <w:bookmarkStart w:id="4" w:name="_Toc4"/>
      <w:r>
        <w:t>المكافآت وشروط اللاعبين</w:t>
      </w:r>
      <w:bookmarkEnd w:id="4"/>
    </w:p>
    <w:p>
      <w:pPr>
        <w:spacing w:after="80"/>
      </w:pPr>
      <w:r>
        <w:rPr>
          <w:b w:val="1"/>
          <w:bCs w:val="1"/>
        </w:rPr>
        <w:t xml:space="preserve">تقدّم Melbet مكافأة ترحيب للرياضة وأخرى للكازينو على أول إيداع، إلى جانب عروض دورية، لكنها مرتبطة بشروط رهان يجب فهمها قبل القبول. القيم متغيّرة وتُحدَّث على الموقع الرسمي.</w:t>
      </w:r>
    </w:p>
    <w:p>
      <w:pPr/>
      <w:r>
        <w:rPr/>
        <w:t xml:space="preserve">تشمل العروض عادةً مكافأة إيداع أولى بنسبة وبحدّ أقصى، وقد تتوفّر رهانات مجانية أو لفات كازينو في أوقات مختلفة. القيمة الحقيقية لأي مكافأة لا تُقاس بحجم الرقم المعلن، بل بشروط تفعيلها وتدويرها.</w:t>
      </w:r>
    </w:p>
    <w:p>
      <w:pPr/>
      <w:r>
        <w:rPr/>
        <w:t xml:space="preserve">شرط الرهان يعني وجوب إعادة رهان قيمة المكافأة عدداً من المرّات قبل سحبها، غالباً بسعر أدنى محدّد وضمن مهلة زمنية. كلما ارتفع مضاعف التدوير وضاقت المهلة، قلّت القيمة الفعلية للمكافأة.</w:t>
      </w:r>
    </w:p>
    <w:p>
      <w:pPr>
        <w:numPr>
          <w:ilvl w:val="0"/>
          <w:numId w:val="6"/>
        </w:numPr>
      </w:pPr>
      <w:r>
        <w:rPr>
          <w:b w:val="1"/>
          <w:bCs w:val="1"/>
        </w:rPr>
        <w:t xml:space="preserve">اقرأ الشروط أولاً:</w:t>
      </w:r>
      <w:r>
        <w:rPr/>
        <w:t xml:space="preserve"> مضاعف التدوير، السعر الأدنى، المهلة، الألعاب المؤهّلة</w:t>
      </w:r>
    </w:p>
    <w:p>
      <w:pPr>
        <w:numPr>
          <w:ilvl w:val="0"/>
          <w:numId w:val="6"/>
        </w:numPr>
      </w:pPr>
      <w:r>
        <w:rPr>
          <w:b w:val="1"/>
          <w:bCs w:val="1"/>
        </w:rPr>
        <w:t xml:space="preserve">القيم متغيّرة:</w:t>
      </w:r>
      <w:r>
        <w:rPr/>
        <w:t xml:space="preserve"> تُحدَّث على الموقع الرسمي وقد تختلف بين المناطق</w:t>
      </w:r>
    </w:p>
    <w:p>
      <w:pPr>
        <w:numPr>
          <w:ilvl w:val="0"/>
          <w:numId w:val="6"/>
        </w:numPr>
      </w:pPr>
      <w:r>
        <w:rPr>
          <w:b w:val="1"/>
          <w:bCs w:val="1"/>
        </w:rPr>
        <w:t xml:space="preserve">المكافأة ليست ربحاً:</w:t>
      </w:r>
      <w:r>
        <w:rPr/>
        <w:t xml:space="preserve"> هي رصيد مشروط حتى تستوفي شروطه</w:t>
      </w:r>
    </w:p>
    <w:p>
      <w:pPr>
        <w:numPr>
          <w:ilvl w:val="0"/>
          <w:numId w:val="6"/>
        </w:numPr>
      </w:pPr>
      <w:r>
        <w:rPr>
          <w:b w:val="1"/>
          <w:bCs w:val="1"/>
        </w:rPr>
        <w:t xml:space="preserve">يمكن الرفض:</w:t>
      </w:r>
      <w:r>
        <w:rPr/>
        <w:t xml:space="preserve"> اللعب بلا مكافأة خيار مشروع إذا كانت الشروط صعبة</w:t>
      </w:r>
    </w:p>
    <w:p>
      <w:pPr/>
      <w:r>
        <w:rPr/>
        <w:t xml:space="preserve">للرمز الترويجي ودوره في رفع قيمة الترحيب، اعلم أنه يُدخل عند التسجيل وقد يمنح رهاناً مجانياً، دون أن نختلق كوداً محدّداً هنا.</w:t>
      </w:r>
    </w:p>
    <w:p>
      <w:pPr>
        <w:spacing w:before="60" w:after="160"/>
      </w:pPr>
      <w:r>
        <w:rPr>
          <w:color w:val="655D75"/>
          <w:i w:val="1"/>
          <w:iCs w:val="1"/>
        </w:rPr>
        <w:t xml:space="preserve">احكم على المكافأة بشروط التدوير لا بحجم الرقم، وتذكّر أنها رصيد مشروط متغيّر القيمة.</w:t>
      </w:r>
    </w:p>
    <w:p>
      <w:pPr>
        <w:pStyle w:val="Heading2"/>
      </w:pPr>
      <w:bookmarkStart w:id="5" w:name="_Toc5"/>
      <w:r>
        <w:t>الإيجابيات والسلبيات والتقييم النهائي</w:t>
      </w:r>
      <w:bookmarkEnd w:id="5"/>
    </w:p>
    <w:p>
      <w:pPr>
        <w:spacing w:after="80"/>
      </w:pPr>
      <w:r>
        <w:rPr>
          <w:b w:val="1"/>
          <w:bCs w:val="1"/>
        </w:rPr>
        <w:t xml:space="preserve">بموضوعية، تتفوّق Melbet في اتساع التغطية وطرق الدفع المحلية والكازينو، بينما تبقى نقاط ضعفها في الوضع القانوني المحلي والوصول عبر روابط بديلة وتقلّب الشروط. القرار يعتمد على ملف اللاعب.</w:t>
      </w:r>
    </w:p>
    <w:p>
      <w:pPr/>
      <w:r>
        <w:rPr/>
        <w:t xml:space="preserve">تقييم أي بوكميكر يتطلّب وزن المزايا مقابل العيوب دون انحياز. الجدول التالي يلخّص ما نراه كإطار تقييم عام للسوق العربي.</w:t>
      </w:r>
    </w:p>
    <w:p>
      <w:pPr>
        <w:numPr>
          <w:ilvl w:val="0"/>
          <w:numId w:val="7"/>
        </w:numPr>
      </w:pPr>
      <w:r>
        <w:rPr/>
        <w:t xml:space="preserve">تغطية رياضية واسعة وأسواق عميقة — غير مرخّصة محلياً؛ الوصول عبر روابط بديلة</w:t>
      </w:r>
    </w:p>
    <w:p>
      <w:pPr>
        <w:numPr>
          <w:ilvl w:val="0"/>
          <w:numId w:val="7"/>
        </w:numPr>
      </w:pPr>
      <w:r>
        <w:rPr/>
        <w:t xml:space="preserve">طرق دفع محلية (فودافون كاش، فوري) ومحافظ وعملات رقمية — قيم المكافآت والحدود متغيّرة وتحتاج تحققاً مستمراً</w:t>
      </w:r>
    </w:p>
    <w:p>
      <w:pPr>
        <w:numPr>
          <w:ilvl w:val="0"/>
          <w:numId w:val="7"/>
        </w:numPr>
      </w:pPr>
      <w:r>
        <w:rPr/>
        <w:t xml:space="preserve">تطبيق أندرويد وiOS وموقع محمول — الروابط البديلة تحتاج حذراً لتجنّب المواقع المزيفة</w:t>
      </w:r>
    </w:p>
    <w:p>
      <w:pPr>
        <w:numPr>
          <w:ilvl w:val="0"/>
          <w:numId w:val="7"/>
        </w:numPr>
      </w:pPr>
      <w:r>
        <w:rPr/>
        <w:t xml:space="preserve">قسم كازينو قوي مع Aviator وكراش — التطبيق لا يُتاح عادةً على Google Play ويُحمّل APK يدوياً</w:t>
      </w:r>
    </w:p>
    <w:p>
      <w:pPr/>
      <w:r>
        <w:rPr/>
        <w:t xml:space="preserve">أما </w:t>
      </w:r>
      <w:r>
        <w:rPr>
          <w:b w:val="1"/>
          <w:bCs w:val="1"/>
        </w:rPr>
        <w:t xml:space="preserve">لمن تناسب الشركة:</w:t>
      </w:r>
      <w:r>
        <w:rPr/>
        <w:t xml:space="preserve"> فهي مناسبة للاعب يبحث عن تغطية واسعة ودفع محلي وقسم كازينو، ويتقبّل الوصول عبر روابط بديلة ويتحقّق من الأرقام بنفسه. </w:t>
      </w:r>
      <w:r>
        <w:rPr>
          <w:b w:val="1"/>
          <w:bCs w:val="1"/>
        </w:rPr>
        <w:t xml:space="preserve">ولا تناسب</w:t>
      </w:r>
      <w:r>
        <w:rPr/>
        <w:t xml:space="preserve"> من يريد ترخيصاً محلياً صريحاً أو وصولاً ثابتاً بلا متابعة للرابط، أو من ينزعج من تقلّب شروط المكافآت.</w:t>
      </w:r>
    </w:p>
    <w:p>
      <w:pPr/>
      <w:r>
        <w:rPr/>
        <w:t xml:space="preserve">التقييم النهائي يقوم على معيار واضح: السعة والدفع مقابل الوضع القانوني وتقلّب القيم. تجنّب وعود "الربح المضمون" و"هكر Aviator" تماماً فهي احتيال، والعب بمسؤولية ولا تراهن إلا بما تتحمّل خسارته. 18+.</w:t>
      </w:r>
    </w:p>
    <w:p>
      <w:pPr>
        <w:spacing w:before="60" w:after="160"/>
      </w:pPr>
      <w:r>
        <w:rPr>
          <w:color w:val="655D75"/>
          <w:i w:val="1"/>
          <w:iCs w:val="1"/>
        </w:rPr>
        <w:t xml:space="preserve">منصّة قوية في السعة والدفع والكازينو، لكن الوعي بالوضع القانوني وتقلّب الأرقام واللعب المسؤول شرط لأي قرار سليم.</w:t>
      </w:r>
    </w:p>
    <w:p>
      <w:pPr>
        <w:pStyle w:val="Heading2"/>
      </w:pPr>
      <w:bookmarkStart w:id="6" w:name="_Toc6"/>
      <w:r>
        <w:t>FAQ</w:t>
      </w:r>
      <w:bookmarkEnd w:id="6"/>
    </w:p>
    <w:p>
      <w:pPr>
        <w:spacing w:before="80"/>
      </w:pPr>
      <w:r>
        <w:rPr>
          <w:b w:val="1"/>
          <w:bCs w:val="1"/>
        </w:rPr>
        <w:t xml:space="preserve">هل Melbet مرخّصة في مصر؟</w:t>
      </w:r>
    </w:p>
    <w:p>
      <w:pPr>
        <w:spacing w:after="60"/>
      </w:pPr>
      <w:r>
        <w:rPr/>
        <w:t xml:space="preserve">Melbet غير مرخّصة رسمياً في معظم دول MENA بما فيها مصر، وتعمل بترخيص دولي نمطي. الوصول إليها يتم غالباً عبر روابط بديلة أو التطبيق، وهذا واقع يجب أن يعرفه اللاعب قبل التسجيل لأنه يؤثّر على استقرار الوصول.</w:t>
      </w:r>
    </w:p>
    <w:p>
      <w:pPr>
        <w:spacing w:before="80"/>
      </w:pPr>
      <w:r>
        <w:rPr>
          <w:b w:val="1"/>
          <w:bCs w:val="1"/>
        </w:rPr>
        <w:t xml:space="preserve">ما طرق الدفع المتاحة في مصر والخليج؟</w:t>
      </w:r>
    </w:p>
    <w:p>
      <w:pPr>
        <w:spacing w:after="60"/>
      </w:pPr>
      <w:r>
        <w:rPr/>
        <w:t xml:space="preserve">في مصر تشمل الطرق الشائعة فودافون كاش وفوري والبطاقات المحلية والدولية والمحافظ، وفي الخليج تتوفّر العملات الرقمية والمحافظ الدولية والبطاقات. الحدود والرسوم متغيّرة وتُحدَّث على الموقع الرسمي.</w:t>
      </w:r>
    </w:p>
    <w:p>
      <w:pPr>
        <w:spacing w:before="80"/>
      </w:pPr>
      <w:r>
        <w:rPr>
          <w:b w:val="1"/>
          <w:bCs w:val="1"/>
        </w:rPr>
        <w:t xml:space="preserve">هل قيمة مكافأة الترحيب ثابتة؟</w:t>
      </w:r>
    </w:p>
    <w:p>
      <w:pPr>
        <w:spacing w:after="60"/>
      </w:pPr>
      <w:r>
        <w:rPr/>
        <w:t xml:space="preserve">لا، قيم المكافآت متغيّرة وتُحدَّث على الموقع الرسمي وقد تختلف بين المناطق. الأهم من الرقم هو شروط الرهان التي تحدّد القيمة الفعلية للمكافأة قبل إمكان سحبها.</w:t>
      </w:r>
    </w:p>
    <w:p>
      <w:pPr>
        <w:spacing w:before="80"/>
      </w:pPr>
      <w:r>
        <w:rPr>
          <w:b w:val="1"/>
          <w:bCs w:val="1"/>
        </w:rPr>
        <w:t xml:space="preserve">هل توجد طريقة مضمونة للربح في Aviator؟</w:t>
      </w:r>
    </w:p>
    <w:p>
      <w:pPr>
        <w:spacing w:after="60"/>
      </w:pPr>
      <w:r>
        <w:rPr/>
        <w:t xml:space="preserve">لا توجد. لعبة Aviator من Spribe تعتمد على مولّد أرقام عشوائية (RNG) بمعدل عائد معلن من المزوّد، وكل ادعاءات "السكربت" و"الهكر" و"الشحن المجاني" احتيال. لا تثق بأي وعد بربح مضمون. 18+ والعب بمسؤولية.</w:t>
      </w:r>
    </w:p>
    <w:p>
      <w:pPr>
        <w:spacing w:before="80"/>
      </w:pPr>
      <w:r>
        <w:rPr>
          <w:b w:val="1"/>
          <w:bCs w:val="1"/>
        </w:rPr>
        <w:t xml:space="preserve">هل Melbet متاحة على Google Play؟</w:t>
      </w:r>
    </w:p>
    <w:p>
      <w:pPr>
        <w:spacing w:after="60"/>
      </w:pPr>
      <w:r>
        <w:rPr/>
        <w:t xml:space="preserve">تطبيقات المراهنة لا تُتاح عادةً على Google Play، لذلك يُحمّل تطبيق أندرويد عبر ملف APK من المصدر الرسمي. أما تطبيق iOS فيُثبَّت بطريقة خاصة، وكلاهما موضّح في صفحات التحميل لدينا.</w:t>
      </w:r>
    </w:p>
    <w:p>
      <w:pPr>
        <w:spacing w:before="240"/>
      </w:pPr>
      <w:r>
        <w:rPr>
          <w:color w:val="655D75"/>
          <w:sz w:val="18"/>
          <w:szCs w:val="18"/>
        </w:rPr>
        <w:t xml:space="preserve">Full article: </w:t>
      </w:r>
      <w:hyperlink r:id="rId7" w:history="1">
        <w:r>
          <w:rPr>
            <w:color w:val="6D3BD1"/>
            <w:sz w:val="18"/>
            <w:szCs w:val="18"/>
            <w:u w:val="single"/>
          </w:rPr>
          <w:t xml:space="preserve">https://mbetar.net/</w:t>
        </w:r>
      </w:hyperlink>
    </w:p>
    <w:p>
      <w:pPr>
        <w:spacing w:before="120"/>
      </w:pPr>
      <w:r>
        <w:rPr>
          <w:color w:val="655D75"/>
          <w:sz w:val="16"/>
          <w:szCs w:val="16"/>
        </w:rPr>
        <w:t xml:space="preserve">مراجعات الرهان العربية موقع تحريري مستقل. لسنا Melbet ولا تربطنا بالعلامة أي علاقة رسمية. قد تكون بعض الروابط تابعة لشركاء. المراهنة تنطوي على مخاطرة: العب بمسؤولية وفقط إذا كان عمرك 18 عاماً أو أكثر.</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7D3F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03B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4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C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F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6D3BD1"/>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a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مراجعات الرهان العربية</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Tariq Mansour, محرر المراهنات</dc:creator>
  <dc:title>مراجعة Melbet 2026: ميل بيت، التطبيق والمكافآت</dc:title>
  <dc:description>مراجعة شاملة لـ Melbet (ميل بيت) 2026: خطوط الرهان، المكافآت، التطبيق، الكازينو وتسجيل الدخول. إيجابيات وسلبيات شركة المراهنات بصدق ودون مبالغة.</dc:description>
  <dc:subject>مراجعة Melbet (ميل بيت): الرهان والمكافآت في 2026</dc:subject>
  <cp:keywords/>
  <cp:category/>
  <cp:lastModifiedBy/>
  <dcterms:created xsi:type="dcterms:W3CDTF">2026-07-07T20:29:27+00:00</dcterms:created>
  <dcterms:modified xsi:type="dcterms:W3CDTF">2026-07-07T20:29:27+00:00</dcterms:modified>
</cp:coreProperties>
</file>

<file path=docProps/custom.xml><?xml version="1.0" encoding="utf-8"?>
<Properties xmlns="http://schemas.openxmlformats.org/officeDocument/2006/custom-properties" xmlns:vt="http://schemas.openxmlformats.org/officeDocument/2006/docPropsVTypes"/>
</file>